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0" w:rightFromText="0" w:topFromText="0" w:bottomFromText="0" w:vertAnchor="text" w:horzAnchor="page" w:tblpX="1233" w:tblpY="2892"/>
        <w:tblW w:w="15157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327"/>
        <w:gridCol w:w="1380"/>
        <w:gridCol w:w="2777"/>
        <w:gridCol w:w="5005"/>
        <w:gridCol w:w="3685"/>
      </w:tblGrid>
      <w:tr>
        <w:trPr>
          <w:cantSplit w:val="false"/>
          <w:trHeight w:val="355" w:hRule="atLeast"/>
          <w:tblHeader w:val="false"/>
          <w:jc w:val="left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bookmarkStart w:id="0" w:name="_GoBack"/>
            <w:bookmarkEnd w:id="0"/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Class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US" w:eastAsia="en-IN"/>
              </w:rPr>
              <w:t>V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Subject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114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center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US" w:eastAsia="en-IN"/>
              </w:rPr>
              <w:t>Mathematics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Sl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No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Month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Number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of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working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Days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2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Description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(Title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of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the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chapter,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Topics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/Units)</w:t>
            </w:r>
          </w:p>
        </w:tc>
        <w:tc>
          <w:tcPr>
            <w:tcW w:w="500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Suggestive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Practical,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Project,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MDP,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Tests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&amp;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Assignments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Suggested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methodology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to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be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used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(Like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PBL/AIL/CCT/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Experiential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>learning)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i w:val="false"/>
                <w:iCs w:val="false"/>
                <w:color w:val="000000"/>
                <w:kern w:val="0"/>
                <w:sz w:val="28"/>
                <w:szCs w:val="28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April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Readiness program 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>Folding the furry cat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Art integrated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Art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integrated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learning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May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>What is long What is round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>Mango treat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Experiential learning 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Art integrated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Art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integrated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learning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June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Mango treat 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Art integrated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July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18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Making ten 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How many 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CCT 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 xml:space="preserve">Experiential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August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Vegetable farm 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lang w:val="en-US"/>
              </w:rPr>
              <w:t>Lina's family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Project based learning</w:t>
            </w: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Experiential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center"/>
        <w:rPr/>
      </w:pPr>
      <w:r>
        <w:rPr>
          <w:rFonts w:ascii="Calibri" w:cs="宋体" w:eastAsia="Calibri" w:hAnsi="Calibri"/>
          <w:b w:val="false"/>
          <w:bCs w:val="false"/>
          <w:i w:val="false"/>
          <w:iCs w:val="false"/>
          <w:noProof/>
          <w:color w:val="auto"/>
          <w:kern w:val="2"/>
          <w:sz w:val="22"/>
          <w:szCs w:val="22"/>
          <w:highlight w:val="none"/>
          <w:vertAlign w:val="baseline"/>
          <w:em w:val="none"/>
          <w:lang w:val="en-IN" w:eastAsia="en-US"/>
        </w:rPr>
        <w:drawing>
          <wp:inline distL="0" distT="0" distB="0" distR="0">
            <wp:extent cx="323088" cy="274574"/>
            <wp:effectExtent l="0" t="0" r="0" b="0"/>
            <wp:docPr id="1026" name="Image1" descr="KVS New Logo: Kendriya Vidyalaya Sangathan gets a new logo - Library - Kendriya  Vidyalaya Kanjikode - Books are just the beginning!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3088" cy="27457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59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Kendriya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Vidyalaya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(Embassy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of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India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School)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>Moscow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IN" w:eastAsia="en-US"/>
        </w:rPr>
        <w:t xml:space="preserve"> </w:t>
      </w:r>
    </w:p>
    <w:p>
      <w:pPr>
        <w:pStyle w:val="style0"/>
        <w:spacing w:lineRule="auto" w:line="259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32"/>
          <w:szCs w:val="32"/>
          <w:highlight w:val="none"/>
          <w:u w:val="single" w:color="auto"/>
          <w:vertAlign w:val="baseline"/>
          <w:em w:val="none"/>
          <w:lang w:val="en-IN" w:eastAsia="en-US"/>
        </w:rPr>
        <w:t>SPLIT-UP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32"/>
          <w:szCs w:val="32"/>
          <w:highlight w:val="none"/>
          <w:u w:val="single" w:color="auto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32"/>
          <w:szCs w:val="32"/>
          <w:highlight w:val="none"/>
          <w:u w:val="single" w:color="auto"/>
          <w:vertAlign w:val="baseline"/>
          <w:em w:val="none"/>
          <w:lang w:val="en-IN" w:eastAsia="en-US"/>
        </w:rPr>
        <w:t>SYLLABUS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32"/>
          <w:szCs w:val="32"/>
          <w:highlight w:val="none"/>
          <w:u w:val="single" w:color="auto"/>
          <w:vertAlign w:val="baseline"/>
          <w:em w:val="none"/>
          <w:lang w:val="en-IN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32"/>
          <w:szCs w:val="32"/>
          <w:highlight w:val="none"/>
          <w:u w:val="single" w:color="auto"/>
          <w:vertAlign w:val="baseline"/>
          <w:em w:val="none"/>
          <w:lang w:val="en-IN" w:eastAsia="en-US"/>
        </w:rPr>
        <w:t>2024-25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tbl>
      <w:tblPr>
        <w:tblW w:w="15157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984"/>
        <w:gridCol w:w="1559"/>
        <w:gridCol w:w="3261"/>
        <w:gridCol w:w="3685"/>
        <w:gridCol w:w="3685"/>
      </w:tblGrid>
      <w:tr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September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 xml:space="preserve">Fun with numbers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 xml:space="preserve">Experiential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October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 xml:space="preserve">Utsav 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>How do I spend my days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CCT 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Toy based pedagogy 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Experiential learning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November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>How many times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Project based learning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December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>How much we can spend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Art integrated learning</w:t>
            </w:r>
          </w:p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Toy based pedagogy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January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lang w:val="en-US"/>
              </w:rPr>
              <w:t xml:space="preserve">So many toys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Toy based pedagogy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</w:tbl>
    <w:p>
      <w:pPr>
        <w:pStyle w:val="style0"/>
        <w:rPr/>
      </w:pPr>
    </w:p>
    <w:tbl>
      <w:tblPr>
        <w:tblW w:w="15157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984"/>
        <w:gridCol w:w="1559"/>
        <w:gridCol w:w="3261"/>
        <w:gridCol w:w="3685"/>
        <w:gridCol w:w="3685"/>
      </w:tblGrid>
      <w:tr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February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32"/>
                <w:szCs w:val="32"/>
                <w:highlight w:val="none"/>
                <w:vertAlign w:val="baseline"/>
                <w:em w:val="none"/>
                <w:lang w:val="en-US" w:eastAsia="en-US"/>
              </w:rPr>
              <w:t>Revision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32"/>
                <w:szCs w:val="3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after="160" w:lineRule="auto" w:line="240"/>
              <w:jc w:val="left"/>
              <w:rPr/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40"/>
              <w:jc w:val="left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168</Words>
  <Characters>900</Characters>
  <Application>WPS Office</Application>
  <Paragraphs>113</Paragraphs>
  <CharactersWithSpaces>1068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2024-04-09T03:42:22Z</dcterms:created>
  <dc:creator>SM-A515F</dc:creator>
  <lastModifiedBy>SM-A515F</lastModifiedBy>
  <dcterms:modified xsi:type="dcterms:W3CDTF">2024-04-09T04:02:06Z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180abec83e144d3398351387f6dae7f6</vt:lpwstr>
  </property>
</Properties>
</file>